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A1AC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3C813081" w14:textId="098911C1" w:rsidR="008851E1" w:rsidRDefault="00B77E41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7E41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Региональные и местные налоги и сборы</w:t>
      </w:r>
    </w:p>
    <w:p w14:paraId="6A7ADEA5" w14:textId="77777777" w:rsidR="00B77E41" w:rsidRPr="008851E1" w:rsidRDefault="00B77E41" w:rsidP="008851E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2EA9B8" w14:textId="69BBF27E" w:rsidR="008851E1" w:rsidRPr="00384C73" w:rsidRDefault="008851E1" w:rsidP="00EA6A99">
      <w:pPr>
        <w:tabs>
          <w:tab w:val="left" w:pos="387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384C73" w:rsidRPr="00384C7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ормирование у студентов базовых теоретических знаний в области налогов и налогообложения, актуальных проблем</w:t>
      </w:r>
      <w:r w:rsidR="00EA6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t>исчисления налогов, а также формирование практических навыков по исчислению налогов и сборов, взимаемых в Российской Федерации.</w:t>
      </w:r>
      <w:r w:rsidR="00EA6A99" w:rsidRPr="00EA6A99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7031BE0D" w14:textId="77777777" w:rsidR="00384C73" w:rsidRPr="00384C73" w:rsidRDefault="00384C73" w:rsidP="00384C7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C7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3F54DA21" w14:textId="6D4DAC38" w:rsidR="00384C73" w:rsidRPr="00384C73" w:rsidRDefault="00384C73" w:rsidP="0038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sz w:val="28"/>
          <w:szCs w:val="28"/>
        </w:rPr>
        <w:t>Место дисциплины «</w:t>
      </w:r>
      <w:r w:rsidR="00B77E41" w:rsidRPr="00B77E41">
        <w:rPr>
          <w:rFonts w:ascii="Times New Roman" w:eastAsia="Times New Roman" w:hAnsi="Times New Roman" w:cs="Times New Roman"/>
          <w:sz w:val="28"/>
          <w:szCs w:val="28"/>
        </w:rPr>
        <w:t>Региональные и местные налоги и сборы</w:t>
      </w:r>
      <w:r w:rsidRPr="00384C73">
        <w:rPr>
          <w:rFonts w:ascii="Times New Roman" w:eastAsia="Times New Roman" w:hAnsi="Times New Roman" w:cs="Times New Roman"/>
          <w:sz w:val="28"/>
          <w:szCs w:val="28"/>
        </w:rPr>
        <w:t xml:space="preserve">» в структуре образовательной программы определяется учебным планом по направлению 38.03.01 - Экономика, профиль: </w:t>
      </w:r>
      <w:r w:rsidRPr="00384C73">
        <w:rPr>
          <w:rFonts w:ascii="Times New Roman" w:hAnsi="Times New Roman" w:cs="Times New Roman"/>
          <w:sz w:val="28"/>
          <w:szCs w:val="28"/>
        </w:rPr>
        <w:t>Учет</w:t>
      </w:r>
      <w:r w:rsidR="003872E7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384C73">
        <w:rPr>
          <w:rFonts w:ascii="Times New Roman" w:hAnsi="Times New Roman" w:cs="Times New Roman"/>
          <w:sz w:val="28"/>
          <w:szCs w:val="28"/>
        </w:rPr>
        <w:t>.</w:t>
      </w:r>
    </w:p>
    <w:p w14:paraId="354102EC" w14:textId="77777777" w:rsidR="00384C73" w:rsidRPr="00384C73" w:rsidRDefault="008851E1" w:rsidP="00384C73">
      <w:pPr>
        <w:tabs>
          <w:tab w:val="left" w:pos="4849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4C73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содержание:</w:t>
      </w:r>
    </w:p>
    <w:p w14:paraId="0B79BCFF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Налог на имущество организаций. Общая характеристика налога, место в налоговой системе Российской Федерации, роль в формировании доходов региональных бюджетов. Состав плательщиков налога. Объект налогообложения и налоговая база. Налоговые ставки и налоговый период.</w:t>
      </w:r>
    </w:p>
    <w:p w14:paraId="585427A6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Налоговые льготы, порядок их установления и применения. Порядок исчисления и уплаты налога.</w:t>
      </w:r>
    </w:p>
    <w:p w14:paraId="2F82012B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Транспортный налог. Экономическая природа транспортного налога. Роль транспортного налога в формировании доходов бюджетов бюджетной системы Российской Федерации. Плательщики налога. Объект налогообложения и налоговая база. Налоговые ставки и их дифференциация. Налоговый период. Налоговые льготы, порядок их установления и применения.</w:t>
      </w:r>
    </w:p>
    <w:p w14:paraId="29739DBF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Порядок исчисления налога. Коэффициенты, применяемые при исчислении транспортного налога, и их назначение. Роль повышающих коэффициентов в реализации справедливого налогообложения.</w:t>
      </w:r>
    </w:p>
    <w:p w14:paraId="53777B08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Налог на имущество физических лиц. Экономическая природа налога на имущество физических лиц и его роль в формировании доходов местных бюджетов.</w:t>
      </w:r>
    </w:p>
    <w:p w14:paraId="29B7C929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Плательщики налога. Объект налогообложения. Состав имущества, подлежащего налогообложению. Налоговая база. Порядок определения кадастровой стоимости имущества. Влияние выбора налоговой базы на величину налоговой нагрузки населения и рост доходов местных бюджетов.</w:t>
      </w:r>
    </w:p>
    <w:p w14:paraId="0AACE8EA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Налоговые ставки. Налоговый период. Налоговые льготы: порядок установления и применения. Порядок исчисления и уплаты налога.</w:t>
      </w:r>
    </w:p>
    <w:p w14:paraId="26700345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Земельный налог. Экономическая природа земельного налога. Роль земельного налога в формировании доходов местных бюджетов.</w:t>
      </w:r>
    </w:p>
    <w:p w14:paraId="323A32A1" w14:textId="77777777" w:rsidR="00B77E41" w:rsidRPr="00B77E41" w:rsidRDefault="00B77E41" w:rsidP="00B77E41">
      <w:pPr>
        <w:tabs>
          <w:tab w:val="left" w:pos="484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E41">
        <w:rPr>
          <w:rFonts w:ascii="Times New Roman" w:hAnsi="Times New Roman" w:cs="Times New Roman"/>
          <w:bCs/>
          <w:sz w:val="28"/>
          <w:szCs w:val="28"/>
        </w:rPr>
        <w:t>Плательщики земельного налога. Объект налогообложения и налоговая база. Налоговые ставки и их дифференциация. Налоговые льготы, порядок их установления и применения. Налоговый период. Порядок исчисления и уплаты земельного налога.</w:t>
      </w:r>
    </w:p>
    <w:sectPr w:rsidR="00B77E41" w:rsidRPr="00B7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B42E3"/>
    <w:rsid w:val="001F13DA"/>
    <w:rsid w:val="00384C73"/>
    <w:rsid w:val="003872E7"/>
    <w:rsid w:val="00524446"/>
    <w:rsid w:val="006368BE"/>
    <w:rsid w:val="00772DED"/>
    <w:rsid w:val="008851E1"/>
    <w:rsid w:val="00956884"/>
    <w:rsid w:val="009D25BF"/>
    <w:rsid w:val="00A22A29"/>
    <w:rsid w:val="00A8708C"/>
    <w:rsid w:val="00AE312C"/>
    <w:rsid w:val="00B4690B"/>
    <w:rsid w:val="00B77E41"/>
    <w:rsid w:val="00C37290"/>
    <w:rsid w:val="00C82FE4"/>
    <w:rsid w:val="00D47822"/>
    <w:rsid w:val="00DE0BB1"/>
    <w:rsid w:val="00E7322D"/>
    <w:rsid w:val="00EA6A99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1E88"/>
  <w15:docId w15:val="{2E08C0DD-E21D-4CEE-AADD-00CBD517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DE0BB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09E5A-397F-4BDB-9BFF-350323ABAA39}"/>
</file>

<file path=customXml/itemProps2.xml><?xml version="1.0" encoding="utf-8"?>
<ds:datastoreItem xmlns:ds="http://schemas.openxmlformats.org/officeDocument/2006/customXml" ds:itemID="{D0042374-657A-4E1F-AC4A-9ADC13FD576D}"/>
</file>

<file path=customXml/itemProps3.xml><?xml version="1.0" encoding="utf-8"?>
<ds:datastoreItem xmlns:ds="http://schemas.openxmlformats.org/officeDocument/2006/customXml" ds:itemID="{4C5C0F16-1D86-45BE-BDA2-935CE4412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10</cp:revision>
  <dcterms:created xsi:type="dcterms:W3CDTF">2018-03-26T13:45:00Z</dcterms:created>
  <dcterms:modified xsi:type="dcterms:W3CDTF">2021-06-02T19:54:00Z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